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21" w:rsidRPr="004D7D21" w:rsidRDefault="004D7D21" w:rsidP="004D7D21">
      <w:pPr>
        <w:pStyle w:val="Default"/>
        <w:spacing w:line="360" w:lineRule="auto"/>
        <w:rPr>
          <w:b/>
          <w:color w:val="auto"/>
          <w:sz w:val="48"/>
          <w:szCs w:val="48"/>
        </w:rPr>
      </w:pPr>
      <w:r w:rsidRPr="004D7D21">
        <w:rPr>
          <w:b/>
          <w:color w:val="auto"/>
          <w:sz w:val="48"/>
          <w:szCs w:val="48"/>
        </w:rPr>
        <w:t xml:space="preserve">Środowiska edukacyjne sprzyjające uczeniu się: </w:t>
      </w:r>
    </w:p>
    <w:p w:rsidR="004D7D21" w:rsidRPr="004D7D21" w:rsidRDefault="004D7D21" w:rsidP="004D7D21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48"/>
          <w:szCs w:val="48"/>
        </w:rPr>
      </w:pPr>
      <w:r w:rsidRPr="004D7D21">
        <w:rPr>
          <w:b/>
          <w:color w:val="auto"/>
          <w:sz w:val="48"/>
          <w:szCs w:val="48"/>
        </w:rPr>
        <w:t xml:space="preserve">relacje </w:t>
      </w:r>
      <w:proofErr w:type="spellStart"/>
      <w:r w:rsidRPr="004D7D21">
        <w:rPr>
          <w:b/>
          <w:color w:val="auto"/>
          <w:sz w:val="48"/>
          <w:szCs w:val="48"/>
        </w:rPr>
        <w:t>nauczyciel–uczeń</w:t>
      </w:r>
      <w:proofErr w:type="spellEnd"/>
      <w:r w:rsidRPr="004D7D21">
        <w:rPr>
          <w:b/>
          <w:color w:val="auto"/>
          <w:sz w:val="48"/>
          <w:szCs w:val="48"/>
        </w:rPr>
        <w:t xml:space="preserve">; </w:t>
      </w:r>
    </w:p>
    <w:p w:rsidR="004D7D21" w:rsidRPr="004D7D21" w:rsidRDefault="004D7D21" w:rsidP="004D7D21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48"/>
          <w:szCs w:val="48"/>
        </w:rPr>
      </w:pPr>
      <w:r w:rsidRPr="004D7D21">
        <w:rPr>
          <w:b/>
          <w:color w:val="auto"/>
          <w:sz w:val="48"/>
          <w:szCs w:val="48"/>
        </w:rPr>
        <w:t xml:space="preserve">praca zespołowa; </w:t>
      </w:r>
    </w:p>
    <w:p w:rsidR="004D7D21" w:rsidRPr="004D7D21" w:rsidRDefault="004D7D21" w:rsidP="004D7D21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48"/>
          <w:szCs w:val="48"/>
        </w:rPr>
      </w:pPr>
      <w:r w:rsidRPr="004D7D21">
        <w:rPr>
          <w:b/>
          <w:color w:val="auto"/>
          <w:sz w:val="48"/>
          <w:szCs w:val="48"/>
        </w:rPr>
        <w:t xml:space="preserve">metody pracy nauczyciela; </w:t>
      </w:r>
    </w:p>
    <w:p w:rsidR="004D7D21" w:rsidRPr="004D7D21" w:rsidRDefault="004D7D21" w:rsidP="004D7D21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48"/>
          <w:szCs w:val="48"/>
        </w:rPr>
      </w:pPr>
      <w:r w:rsidRPr="004D7D21">
        <w:rPr>
          <w:b/>
          <w:color w:val="auto"/>
          <w:sz w:val="48"/>
          <w:szCs w:val="48"/>
        </w:rPr>
        <w:t xml:space="preserve">indywidualizacja nauczania; </w:t>
      </w:r>
    </w:p>
    <w:p w:rsidR="00FF66F7" w:rsidRPr="004D7D21" w:rsidRDefault="004D7D21" w:rsidP="004D7D21">
      <w:pPr>
        <w:pStyle w:val="Akapitzlist"/>
        <w:numPr>
          <w:ilvl w:val="0"/>
          <w:numId w:val="2"/>
        </w:numPr>
        <w:rPr>
          <w:rFonts w:ascii="Arial" w:hAnsi="Arial" w:cs="Arial"/>
          <w:b/>
          <w:sz w:val="48"/>
          <w:szCs w:val="48"/>
        </w:rPr>
      </w:pPr>
      <w:r w:rsidRPr="004D7D21">
        <w:rPr>
          <w:rFonts w:ascii="Arial" w:hAnsi="Arial" w:cs="Arial"/>
          <w:b/>
          <w:sz w:val="48"/>
          <w:szCs w:val="48"/>
        </w:rPr>
        <w:t>organizacja przestrzeni szkolnej.</w:t>
      </w:r>
    </w:p>
    <w:sectPr w:rsidR="00FF66F7" w:rsidRPr="004D7D21" w:rsidSect="00FF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0031"/>
    <w:multiLevelType w:val="hybridMultilevel"/>
    <w:tmpl w:val="83CC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60B90"/>
    <w:multiLevelType w:val="hybridMultilevel"/>
    <w:tmpl w:val="A9940A82"/>
    <w:lvl w:ilvl="0" w:tplc="2EA61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D21"/>
    <w:rsid w:val="004D7D21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7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2018-12-19T10:38:00Z</dcterms:created>
  <dcterms:modified xsi:type="dcterms:W3CDTF">2018-12-19T10:40:00Z</dcterms:modified>
</cp:coreProperties>
</file>